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Terapia czaszkowo - krzyżowa</w:t>
      </w:r>
    </w:p>
    <w:p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Terapia czaszkowo - krzyżowa jest rodzajem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terapii manualnej, opartej na anatomii i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fizjologii.</w:t>
      </w:r>
    </w:p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Cel:</w:t>
      </w:r>
    </w:p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normalizacja</w:t>
      </w: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obiegu płynu mózgowo - rdzeniowego;</w:t>
      </w:r>
    </w:p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poprawa</w:t>
      </w: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mobilności i koordynacji ośrodkowego układu nerwowego;</w:t>
      </w:r>
    </w:p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rozluźnienie powięzi;</w:t>
      </w:r>
    </w:p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przywrócenie ruchomości kości.</w:t>
      </w:r>
    </w:p>
    <w:p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</w:p>
    <w:p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czaszkowo-krzyżowa jest rodzajem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manualnej, opartej na anatomii i fizjologii. </w:t>
      </w:r>
    </w:p>
    <w:p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Praca systemu czaszkowo-krzyżowego ma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wpływ na układ nerwowy, mięśniowo-kostny, krążenia, limfatyczny, </w:t>
      </w:r>
      <w:proofErr w:type="spellStart"/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endokrynny</w:t>
      </w:r>
      <w:proofErr w:type="spellEnd"/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 oddechowy.</w:t>
      </w:r>
    </w:p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polega na dotyku i delikatnym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ucisku w obrębie kości krzyżowej, miednicy, przepony, otworze górnym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klatki piersiowej i kościach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czaszki w celu rozluźnienia struktur łącznotkankowych.</w:t>
      </w:r>
    </w:p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Jest stosowana u dzieci od wieku niemowlęcego, po osoby starsze.</w:t>
      </w:r>
    </w:p>
    <w:p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czaszkowo - krzyżowa polecana jest przy:</w:t>
      </w:r>
    </w:p>
    <w:p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bólach głowy i nawracających migrenach;</w:t>
      </w:r>
    </w:p>
    <w:p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bólach kręgosłupa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skoliozach i wadach postawy;</w:t>
      </w:r>
    </w:p>
    <w:p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nadpobudliwości u dzieci;</w:t>
      </w:r>
    </w:p>
    <w:p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nocnym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moczeniu u dzieci;</w:t>
      </w:r>
    </w:p>
    <w:p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zaburzeniach koncentracji u dzieci i dorosłych;</w:t>
      </w:r>
    </w:p>
    <w:p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zaburzeniach snu;</w:t>
      </w:r>
    </w:p>
    <w:p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autyzmie;</w:t>
      </w:r>
    </w:p>
    <w:p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trudnościach dzieci w uczeniu się i z cechami niepełnosprawności intelektualnej;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</w:p>
    <w:p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alergiach;</w:t>
      </w:r>
    </w:p>
    <w:p w:rsidR="004B2487" w:rsidRP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nietolerancjach pokarmowych.</w:t>
      </w:r>
    </w:p>
    <w:p w:rsidR="007528FF" w:rsidRPr="004B2487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Ind w:w="-292" w:type="dxa"/>
        <w:tblLayout w:type="fixed"/>
        <w:tblLook w:val="04A0"/>
      </w:tblPr>
      <w:tblGrid>
        <w:gridCol w:w="2694"/>
        <w:gridCol w:w="7797"/>
      </w:tblGrid>
      <w:tr w:rsidR="002B7AA9" w:rsidRPr="00631669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Pr="00270496">
              <w:rPr>
                <w:rFonts w:ascii="Cambria" w:hAnsi="Cambria"/>
                <w:b/>
                <w:i/>
              </w:rPr>
              <w:t>Rehabilitacja szansą przyszłego sukcesu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9677F6"/>
    <w:multiLevelType w:val="hybridMultilevel"/>
    <w:tmpl w:val="BF4C74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10"/>
  </w:num>
  <w:num w:numId="8">
    <w:abstractNumId w:val="12"/>
  </w:num>
  <w:num w:numId="9">
    <w:abstractNumId w:val="5"/>
  </w:num>
  <w:num w:numId="10">
    <w:abstractNumId w:val="6"/>
  </w:num>
  <w:num w:numId="11">
    <w:abstractNumId w:val="4"/>
  </w:num>
  <w:num w:numId="12">
    <w:abstractNumId w:val="7"/>
  </w:num>
  <w:num w:numId="13">
    <w:abstractNumId w:val="1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B7AA9"/>
    <w:rsid w:val="00384B2E"/>
    <w:rsid w:val="00405D2A"/>
    <w:rsid w:val="00422209"/>
    <w:rsid w:val="004B2487"/>
    <w:rsid w:val="00631669"/>
    <w:rsid w:val="00643C78"/>
    <w:rsid w:val="006446D9"/>
    <w:rsid w:val="006462A3"/>
    <w:rsid w:val="006534EE"/>
    <w:rsid w:val="006A4958"/>
    <w:rsid w:val="006F3F48"/>
    <w:rsid w:val="007528FF"/>
    <w:rsid w:val="0087601E"/>
    <w:rsid w:val="00895BE9"/>
    <w:rsid w:val="008E7B15"/>
    <w:rsid w:val="008F5C13"/>
    <w:rsid w:val="0099073B"/>
    <w:rsid w:val="00990F09"/>
    <w:rsid w:val="00A33759"/>
    <w:rsid w:val="00A33D0F"/>
    <w:rsid w:val="00AE167E"/>
    <w:rsid w:val="00CB1E89"/>
    <w:rsid w:val="00CD1622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02C6B-A66F-4C67-9265-E61A5DEEF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2022-10-30T16:09:00Z</dcterms:created>
  <dcterms:modified xsi:type="dcterms:W3CDTF">2022-10-30T16:09:00Z</dcterms:modified>
</cp:coreProperties>
</file>